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1350" w14:textId="77777777" w:rsidR="003F1A5B" w:rsidRDefault="003F1A5B" w:rsidP="003F1A5B">
      <w:pPr>
        <w:ind w:right="540"/>
        <w:jc w:val="center"/>
        <w:rPr>
          <w:rFonts w:cs="Arial"/>
          <w:b/>
          <w:sz w:val="22"/>
          <w:szCs w:val="22"/>
        </w:rPr>
      </w:pPr>
      <w:r w:rsidRPr="008F0E08">
        <w:rPr>
          <w:rFonts w:cs="Arial"/>
          <w:b/>
          <w:sz w:val="22"/>
          <w:szCs w:val="22"/>
        </w:rPr>
        <w:t>Appendix B: Additional Services</w:t>
      </w:r>
    </w:p>
    <w:p w14:paraId="7561DB0C" w14:textId="77777777" w:rsidR="003F1A5B" w:rsidRPr="0060556D" w:rsidRDefault="003F1A5B" w:rsidP="003F1A5B">
      <w:pPr>
        <w:ind w:right="540"/>
        <w:jc w:val="center"/>
        <w:rPr>
          <w:rFonts w:cs="Arial"/>
          <w:b/>
          <w:sz w:val="22"/>
          <w:szCs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0"/>
        <w:gridCol w:w="1440"/>
      </w:tblGrid>
      <w:tr w:rsidR="003F1A5B" w:rsidRPr="003B579D" w14:paraId="59D027DC" w14:textId="77777777" w:rsidTr="004F338A">
        <w:tc>
          <w:tcPr>
            <w:tcW w:w="7380" w:type="dxa"/>
            <w:shd w:val="clear" w:color="auto" w:fill="auto"/>
          </w:tcPr>
          <w:p w14:paraId="461D4648" w14:textId="77777777" w:rsidR="003F1A5B" w:rsidRPr="003B579D" w:rsidRDefault="003F1A5B" w:rsidP="004F338A">
            <w:pPr>
              <w:jc w:val="center"/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>Service Description</w:t>
            </w:r>
          </w:p>
        </w:tc>
        <w:tc>
          <w:tcPr>
            <w:tcW w:w="1440" w:type="dxa"/>
            <w:shd w:val="clear" w:color="auto" w:fill="auto"/>
          </w:tcPr>
          <w:p w14:paraId="6C1E19C9" w14:textId="77777777" w:rsidR="003F1A5B" w:rsidRPr="003B579D" w:rsidRDefault="003F1A5B" w:rsidP="004F338A">
            <w:pPr>
              <w:ind w:right="-108"/>
              <w:jc w:val="center"/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>Price</w:t>
            </w:r>
          </w:p>
        </w:tc>
      </w:tr>
      <w:tr w:rsidR="003F1A5B" w:rsidRPr="003B579D" w14:paraId="5957FDDD" w14:textId="77777777" w:rsidTr="004F338A">
        <w:trPr>
          <w:trHeight w:val="1538"/>
        </w:trPr>
        <w:tc>
          <w:tcPr>
            <w:tcW w:w="7380" w:type="dxa"/>
            <w:shd w:val="clear" w:color="auto" w:fill="auto"/>
          </w:tcPr>
          <w:p w14:paraId="2195F5DF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proofErr w:type="spellStart"/>
            <w:r w:rsidRPr="003B579D">
              <w:rPr>
                <w:rFonts w:eastAsia="Times New Roman" w:cs="Arial"/>
                <w:b/>
                <w:sz w:val="21"/>
                <w:szCs w:val="21"/>
              </w:rPr>
              <w:t>Immunogen</w:t>
            </w:r>
            <w:proofErr w:type="spellEnd"/>
            <w:r w:rsidRPr="003B579D">
              <w:rPr>
                <w:rFonts w:eastAsia="Times New Roman" w:cs="Arial"/>
                <w:b/>
                <w:sz w:val="21"/>
                <w:szCs w:val="21"/>
              </w:rPr>
              <w:t xml:space="preserve"> Prep</w:t>
            </w:r>
          </w:p>
          <w:p w14:paraId="1106226A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 xml:space="preserve"> </w:t>
            </w:r>
          </w:p>
          <w:p w14:paraId="3362EB0A" w14:textId="7D221913" w:rsidR="003F1A5B" w:rsidRPr="003B579D" w:rsidRDefault="001E4005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 xml:space="preserve">Modified Peptide – </w:t>
            </w:r>
            <w:r w:rsidR="00B603A7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p</w:t>
            </w:r>
            <w: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hosphorylated amino acid</w:t>
            </w:r>
          </w:p>
          <w:p w14:paraId="74DFB0C0" w14:textId="77777777" w:rsidR="003F1A5B" w:rsidRPr="003B579D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Production of recombinant immunogen in E coli from plasmid provided by Collaborator</w:t>
            </w:r>
          </w:p>
        </w:tc>
        <w:tc>
          <w:tcPr>
            <w:tcW w:w="1440" w:type="dxa"/>
            <w:shd w:val="clear" w:color="auto" w:fill="auto"/>
          </w:tcPr>
          <w:p w14:paraId="448CB8F3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65A01E36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4AB3F8F3" w14:textId="47D0634F" w:rsidR="003F1A5B" w:rsidRPr="003B579D" w:rsidRDefault="001E4005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$100</w:t>
            </w:r>
          </w:p>
          <w:p w14:paraId="75625B5D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$1,500</w:t>
            </w:r>
          </w:p>
        </w:tc>
      </w:tr>
      <w:tr w:rsidR="003F1A5B" w:rsidRPr="003B579D" w14:paraId="22F0926E" w14:textId="77777777" w:rsidTr="004F338A">
        <w:trPr>
          <w:trHeight w:val="1808"/>
        </w:trPr>
        <w:tc>
          <w:tcPr>
            <w:tcW w:w="7380" w:type="dxa"/>
            <w:shd w:val="clear" w:color="auto" w:fill="auto"/>
          </w:tcPr>
          <w:p w14:paraId="1FB2E386" w14:textId="4523FCE1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 xml:space="preserve">Immunization </w:t>
            </w:r>
          </w:p>
          <w:p w14:paraId="2CCF5629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 xml:space="preserve"> </w:t>
            </w:r>
          </w:p>
          <w:p w14:paraId="29292B80" w14:textId="77777777" w:rsidR="003F1A5B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>Immunization of one extra rabbit with test bleeds and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 xml:space="preserve"> ELISA titer (***required for PTM projects)</w:t>
            </w:r>
          </w:p>
          <w:p w14:paraId="2B76A7B7" w14:textId="77777777" w:rsidR="003F1A5B" w:rsidRPr="00F1218D" w:rsidRDefault="003F1A5B" w:rsidP="003F1A5B">
            <w:pPr>
              <w:numPr>
                <w:ilvl w:val="0"/>
                <w:numId w:val="7"/>
              </w:numPr>
              <w:rPr>
                <w:rFonts w:cs="Arial"/>
                <w:color w:val="000000"/>
                <w:sz w:val="21"/>
                <w:szCs w:val="21"/>
                <w:lang w:val="de-DE"/>
              </w:rPr>
            </w:pPr>
            <w:r>
              <w:rPr>
                <w:rFonts w:cs="Arial"/>
                <w:color w:val="000000"/>
                <w:sz w:val="21"/>
                <w:szCs w:val="21"/>
                <w:lang w:val="de-DE"/>
              </w:rPr>
              <w:t>P</w:t>
            </w:r>
            <w:r w:rsidRPr="0060556D">
              <w:rPr>
                <w:rFonts w:cs="Arial"/>
                <w:color w:val="000000"/>
                <w:sz w:val="21"/>
                <w:szCs w:val="21"/>
                <w:lang w:val="de-DE"/>
              </w:rPr>
              <w:t>roduction bleed</w:t>
            </w:r>
            <w:r>
              <w:rPr>
                <w:rFonts w:cs="Arial"/>
                <w:color w:val="000000"/>
                <w:sz w:val="21"/>
                <w:szCs w:val="21"/>
                <w:lang w:val="de-DE"/>
              </w:rPr>
              <w:t>s</w:t>
            </w:r>
          </w:p>
          <w:p w14:paraId="020CE5A3" w14:textId="4C1DD4F8" w:rsidR="003F1A5B" w:rsidRPr="003B579D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One additional injection, 5 ml test bleed</w:t>
            </w:r>
            <w:r w:rsidR="001E4005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,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 xml:space="preserve"> </w:t>
            </w:r>
            <w:r w:rsidR="001E4005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 xml:space="preserve">ELISA titer testing, and 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 xml:space="preserve">additional rabbit housing will be included IF deemed necessary by </w:t>
            </w:r>
            <w:r w:rsidR="00F20F70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Abcam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 xml:space="preserve"> due to insufficient titer/specificity and IF Collaborator has shared data.</w:t>
            </w:r>
          </w:p>
          <w:p w14:paraId="43D23CA3" w14:textId="683D0167" w:rsidR="003F1A5B" w:rsidRPr="003B579D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 xml:space="preserve">One additional injection, 5 ml test bleed and additional rabbit housing </w:t>
            </w:r>
          </w:p>
          <w:p w14:paraId="2BE6825D" w14:textId="125ECFD0" w:rsidR="001E4005" w:rsidRDefault="001E4005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Additional antisera ELISA titer</w:t>
            </w:r>
          </w:p>
          <w:p w14:paraId="736D0950" w14:textId="32ACD7FB" w:rsidR="003F1A5B" w:rsidRPr="003B579D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Affinity purification of production bleeds (up to 50 ml) from 1 rabbit</w:t>
            </w:r>
          </w:p>
          <w:p w14:paraId="390B3993" w14:textId="77777777" w:rsidR="003F1A5B" w:rsidRPr="003B579D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  <w:t>Affinity depletion followed by affinity purification (recommended for PTM) of production bleeds (up to 50 ml) from 1 rabbit</w:t>
            </w:r>
          </w:p>
          <w:p w14:paraId="7EAC8B73" w14:textId="77777777" w:rsidR="003F1A5B" w:rsidRPr="003B579D" w:rsidRDefault="003F1A5B" w:rsidP="004F338A">
            <w:pPr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3C6EACD2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7CE8B972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071F3D5C" w14:textId="346FDC02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</w:t>
            </w:r>
            <w:r w:rsidR="001E4005">
              <w:rPr>
                <w:rFonts w:eastAsia="Times New Roman" w:cs="Arial"/>
                <w:sz w:val="21"/>
                <w:szCs w:val="21"/>
              </w:rPr>
              <w:t>7</w:t>
            </w:r>
            <w:r w:rsidRPr="003B579D">
              <w:rPr>
                <w:rFonts w:eastAsia="Times New Roman" w:cs="Arial"/>
                <w:sz w:val="21"/>
                <w:szCs w:val="21"/>
              </w:rPr>
              <w:t>00</w:t>
            </w:r>
          </w:p>
          <w:p w14:paraId="5481981C" w14:textId="77777777" w:rsidR="003F1A5B" w:rsidRDefault="003F1A5B" w:rsidP="004F338A">
            <w:pPr>
              <w:ind w:right="-18"/>
              <w:jc w:val="both"/>
              <w:rPr>
                <w:rFonts w:eastAsia="Times New Roman" w:cs="Arial"/>
                <w:sz w:val="21"/>
                <w:szCs w:val="21"/>
              </w:rPr>
            </w:pPr>
          </w:p>
          <w:p w14:paraId="0AB55207" w14:textId="77777777" w:rsidR="003F1A5B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$2/ml</w:t>
            </w:r>
          </w:p>
          <w:p w14:paraId="69188093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Included</w:t>
            </w:r>
          </w:p>
          <w:p w14:paraId="6C0983C8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44117D93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6E0B5C39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44DDDF28" w14:textId="07C52F1B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$1</w:t>
            </w:r>
            <w:r w:rsidR="001E4005">
              <w:rPr>
                <w:rFonts w:eastAsia="Times New Roman" w:cs="Arial"/>
                <w:sz w:val="21"/>
                <w:szCs w:val="21"/>
              </w:rPr>
              <w:t>0</w:t>
            </w:r>
            <w:r w:rsidRPr="003B579D">
              <w:rPr>
                <w:rFonts w:eastAsia="Times New Roman" w:cs="Arial"/>
                <w:sz w:val="21"/>
                <w:szCs w:val="21"/>
              </w:rPr>
              <w:t>0</w:t>
            </w:r>
          </w:p>
          <w:p w14:paraId="10A92E70" w14:textId="77777777" w:rsidR="001E4005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</w:t>
            </w:r>
            <w:r w:rsidR="001E4005">
              <w:rPr>
                <w:rFonts w:eastAsia="Times New Roman" w:cs="Arial"/>
                <w:sz w:val="21"/>
                <w:szCs w:val="21"/>
              </w:rPr>
              <w:t>200</w:t>
            </w:r>
          </w:p>
          <w:p w14:paraId="0EC6E377" w14:textId="26C21B7A" w:rsidR="003F1A5B" w:rsidRPr="003B579D" w:rsidRDefault="001E4005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$</w:t>
            </w:r>
            <w:r w:rsidR="003F1A5B" w:rsidRPr="003B579D">
              <w:rPr>
                <w:rFonts w:eastAsia="Times New Roman" w:cs="Arial"/>
                <w:sz w:val="21"/>
                <w:szCs w:val="21"/>
              </w:rPr>
              <w:t>799</w:t>
            </w:r>
          </w:p>
          <w:p w14:paraId="7F110F36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$1899</w:t>
            </w:r>
          </w:p>
          <w:p w14:paraId="4C8199A8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3F1A5B" w:rsidRPr="003B579D" w14:paraId="63BC8B19" w14:textId="77777777" w:rsidTr="00891459">
        <w:trPr>
          <w:trHeight w:val="890"/>
        </w:trPr>
        <w:tc>
          <w:tcPr>
            <w:tcW w:w="7380" w:type="dxa"/>
            <w:shd w:val="clear" w:color="auto" w:fill="auto"/>
          </w:tcPr>
          <w:p w14:paraId="022E5BFC" w14:textId="6DD55AD5" w:rsidR="003F1A5B" w:rsidRPr="003B579D" w:rsidRDefault="00B603A7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>
              <w:rPr>
                <w:rFonts w:eastAsia="Times New Roman" w:cs="Arial"/>
                <w:b/>
                <w:sz w:val="21"/>
                <w:szCs w:val="21"/>
              </w:rPr>
              <w:t xml:space="preserve">Monoclonal </w:t>
            </w:r>
            <w:proofErr w:type="spellStart"/>
            <w:r>
              <w:rPr>
                <w:rFonts w:eastAsia="Times New Roman" w:cs="Arial"/>
                <w:b/>
                <w:sz w:val="21"/>
                <w:szCs w:val="21"/>
              </w:rPr>
              <w:t>Hybridoma</w:t>
            </w:r>
            <w:proofErr w:type="spellEnd"/>
            <w:r>
              <w:rPr>
                <w:rFonts w:eastAsia="Times New Roman" w:cs="Arial"/>
                <w:b/>
                <w:sz w:val="21"/>
                <w:szCs w:val="21"/>
              </w:rPr>
              <w:t xml:space="preserve"> Development</w:t>
            </w:r>
            <w:r w:rsidR="003F1A5B" w:rsidRPr="003B579D">
              <w:rPr>
                <w:rFonts w:eastAsia="Times New Roman" w:cs="Arial"/>
                <w:b/>
                <w:sz w:val="21"/>
                <w:szCs w:val="21"/>
              </w:rPr>
              <w:t xml:space="preserve"> </w:t>
            </w:r>
          </w:p>
          <w:p w14:paraId="478B73BD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 xml:space="preserve"> </w:t>
            </w:r>
          </w:p>
          <w:p w14:paraId="08A00DA9" w14:textId="77777777" w:rsidR="00B603A7" w:rsidRPr="00B603A7" w:rsidRDefault="003F1A5B" w:rsidP="00B603A7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Fusion of up to forty (40) additional plates, including ELISA </w:t>
            </w:r>
          </w:p>
          <w:p w14:paraId="05B05F45" w14:textId="442D008A" w:rsidR="003F1A5B" w:rsidRPr="003B579D" w:rsidRDefault="00B603A7" w:rsidP="00B603A7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</w:rPr>
              <w:t>Subcloning</w:t>
            </w:r>
            <w:proofErr w:type="spellEnd"/>
            <w:r w:rsidR="003F1A5B"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 of up to 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three</w:t>
            </w:r>
            <w:r w:rsidR="003F1A5B"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 (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3</w:t>
            </w:r>
            <w:r w:rsidR="003F1A5B"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) 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 xml:space="preserve">parental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</w:rPr>
              <w:t>multiclones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</w:rPr>
              <w:t>, including ELISA</w:t>
            </w:r>
          </w:p>
        </w:tc>
        <w:tc>
          <w:tcPr>
            <w:tcW w:w="1440" w:type="dxa"/>
            <w:shd w:val="clear" w:color="auto" w:fill="auto"/>
          </w:tcPr>
          <w:p w14:paraId="5A43908A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6D0CD9FE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2113D9A4" w14:textId="6C1A95E4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</w:t>
            </w:r>
            <w:r w:rsidR="00B603A7">
              <w:rPr>
                <w:rFonts w:eastAsia="Times New Roman" w:cs="Arial"/>
                <w:sz w:val="21"/>
                <w:szCs w:val="21"/>
              </w:rPr>
              <w:t>2500</w:t>
            </w:r>
          </w:p>
          <w:p w14:paraId="077250D0" w14:textId="323D7BEE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$1</w:t>
            </w:r>
            <w:r w:rsidR="00B603A7">
              <w:rPr>
                <w:rFonts w:eastAsia="Times New Roman" w:cs="Arial"/>
                <w:sz w:val="21"/>
                <w:szCs w:val="21"/>
              </w:rPr>
              <w:t>4</w:t>
            </w:r>
            <w:r w:rsidRPr="003B579D">
              <w:rPr>
                <w:rFonts w:eastAsia="Times New Roman" w:cs="Arial"/>
                <w:sz w:val="21"/>
                <w:szCs w:val="21"/>
              </w:rPr>
              <w:t>00</w:t>
            </w:r>
          </w:p>
          <w:p w14:paraId="4792F0D6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6B2E2133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3F1A5B" w:rsidRPr="003B579D" w14:paraId="2F410299" w14:textId="77777777" w:rsidTr="004F338A">
        <w:trPr>
          <w:trHeight w:val="1628"/>
        </w:trPr>
        <w:tc>
          <w:tcPr>
            <w:tcW w:w="7380" w:type="dxa"/>
            <w:shd w:val="clear" w:color="auto" w:fill="auto"/>
          </w:tcPr>
          <w:p w14:paraId="53313BBC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 xml:space="preserve">Recombinant Cloning </w:t>
            </w:r>
          </w:p>
          <w:p w14:paraId="22CD8C97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 xml:space="preserve"> </w:t>
            </w:r>
          </w:p>
          <w:p w14:paraId="429748E8" w14:textId="4D598AD8" w:rsidR="003F1A5B" w:rsidRPr="003B579D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Recombinant cloning of 1-2 back up clones if recombinant cloning of original top </w:t>
            </w:r>
            <w:r w:rsidR="00B603A7">
              <w:rPr>
                <w:rFonts w:eastAsia="Times New Roman" w:cs="Arial"/>
                <w:color w:val="000000"/>
                <w:sz w:val="21"/>
                <w:szCs w:val="21"/>
              </w:rPr>
              <w:t xml:space="preserve">three 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>clones are all negative by ELISA</w:t>
            </w:r>
          </w:p>
          <w:p w14:paraId="40D4D422" w14:textId="24E452CF" w:rsidR="003F1A5B" w:rsidRPr="003B579D" w:rsidRDefault="003F1A5B" w:rsidP="00B603A7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Recombinant cloning of </w:t>
            </w:r>
            <w:r w:rsidR="00B603A7">
              <w:rPr>
                <w:rFonts w:eastAsia="Times New Roman" w:cs="Arial"/>
                <w:color w:val="000000"/>
                <w:sz w:val="21"/>
                <w:szCs w:val="21"/>
              </w:rPr>
              <w:t>addit</w:t>
            </w:r>
            <w:bookmarkStart w:id="0" w:name="_GoBack"/>
            <w:bookmarkEnd w:id="0"/>
            <w:r w:rsidR="00B603A7">
              <w:rPr>
                <w:rFonts w:eastAsia="Times New Roman" w:cs="Arial"/>
                <w:color w:val="000000"/>
                <w:sz w:val="21"/>
                <w:szCs w:val="21"/>
              </w:rPr>
              <w:t>ional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 clone</w:t>
            </w:r>
            <w:r w:rsidR="00B603A7">
              <w:rPr>
                <w:rFonts w:eastAsia="Times New Roman" w:cs="Arial"/>
                <w:color w:val="000000"/>
                <w:sz w:val="21"/>
                <w:szCs w:val="21"/>
              </w:rPr>
              <w:t>s</w:t>
            </w:r>
          </w:p>
        </w:tc>
        <w:tc>
          <w:tcPr>
            <w:tcW w:w="1440" w:type="dxa"/>
            <w:shd w:val="clear" w:color="auto" w:fill="auto"/>
          </w:tcPr>
          <w:p w14:paraId="3FDAECC0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4CB957C4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7D68E81F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included</w:t>
            </w:r>
          </w:p>
          <w:p w14:paraId="3C9DD902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0E9B035D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$600</w:t>
            </w:r>
          </w:p>
          <w:p w14:paraId="6BDCADE5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0C08235B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</w:tc>
      </w:tr>
      <w:tr w:rsidR="003F1A5B" w:rsidRPr="003B579D" w14:paraId="593900BE" w14:textId="77777777" w:rsidTr="004F338A">
        <w:trPr>
          <w:trHeight w:val="1556"/>
        </w:trPr>
        <w:tc>
          <w:tcPr>
            <w:tcW w:w="7380" w:type="dxa"/>
            <w:shd w:val="clear" w:color="auto" w:fill="auto"/>
          </w:tcPr>
          <w:p w14:paraId="6C0D6552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>Bulk Production</w:t>
            </w:r>
          </w:p>
          <w:p w14:paraId="58F4EE67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t xml:space="preserve"> </w:t>
            </w:r>
          </w:p>
          <w:p w14:paraId="476AC9BF" w14:textId="19FDC925" w:rsidR="003F1A5B" w:rsidRPr="003B579D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Extra bulk </w:t>
            </w:r>
            <w:r w:rsidR="00B603A7">
              <w:rPr>
                <w:rFonts w:eastAsia="Times New Roman" w:cs="Arial"/>
                <w:color w:val="000000"/>
                <w:sz w:val="21"/>
                <w:szCs w:val="21"/>
              </w:rPr>
              <w:t>antibody, if clone is in stock</w:t>
            </w:r>
          </w:p>
          <w:p w14:paraId="66CA868A" w14:textId="399B18A4" w:rsidR="003F1A5B" w:rsidRPr="003B579D" w:rsidRDefault="00B603A7" w:rsidP="004F338A">
            <w:pPr>
              <w:ind w:left="792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1-5 mg      $</w:t>
            </w:r>
            <w:r w:rsidR="00891459">
              <w:rPr>
                <w:rFonts w:eastAsia="Times New Roman" w:cs="Arial"/>
                <w:color w:val="000000"/>
                <w:sz w:val="21"/>
                <w:szCs w:val="21"/>
              </w:rPr>
              <w:t>360</w:t>
            </w:r>
            <w:r w:rsidR="003F1A5B" w:rsidRPr="003B579D">
              <w:rPr>
                <w:rFonts w:eastAsia="Times New Roman" w:cs="Arial"/>
                <w:color w:val="000000"/>
                <w:sz w:val="21"/>
                <w:szCs w:val="21"/>
              </w:rPr>
              <w:t>/mg</w:t>
            </w:r>
          </w:p>
          <w:p w14:paraId="02985A64" w14:textId="5657C41D" w:rsidR="003F1A5B" w:rsidRPr="003B579D" w:rsidRDefault="003F1A5B" w:rsidP="004F338A">
            <w:pPr>
              <w:ind w:left="792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>6-10 mg    $</w:t>
            </w:r>
            <w:r w:rsidR="00891459">
              <w:rPr>
                <w:rFonts w:eastAsia="Times New Roman" w:cs="Arial"/>
                <w:color w:val="000000"/>
                <w:sz w:val="21"/>
                <w:szCs w:val="21"/>
              </w:rPr>
              <w:t>275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>/mg</w:t>
            </w:r>
          </w:p>
          <w:p w14:paraId="381A5740" w14:textId="7F890274" w:rsidR="003F1A5B" w:rsidRDefault="003F1A5B" w:rsidP="00B603A7">
            <w:pPr>
              <w:ind w:left="792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>≥11 mg     $</w:t>
            </w:r>
            <w:r w:rsidR="00891459">
              <w:rPr>
                <w:rFonts w:eastAsia="Times New Roman" w:cs="Arial"/>
                <w:color w:val="000000"/>
                <w:sz w:val="21"/>
                <w:szCs w:val="21"/>
              </w:rPr>
              <w:t>250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>/mg</w:t>
            </w:r>
          </w:p>
          <w:p w14:paraId="6591FEAD" w14:textId="77777777" w:rsidR="00B603A7" w:rsidRDefault="00B603A7" w:rsidP="00B603A7">
            <w:pPr>
              <w:ind w:left="792"/>
              <w:rPr>
                <w:rFonts w:eastAsia="Times New Roman" w:cs="Arial"/>
                <w:color w:val="000000"/>
                <w:sz w:val="21"/>
                <w:szCs w:val="21"/>
              </w:rPr>
            </w:pPr>
          </w:p>
          <w:p w14:paraId="6356D76C" w14:textId="4D02EC65" w:rsidR="00B603A7" w:rsidRPr="003B579D" w:rsidRDefault="00B603A7" w:rsidP="00B603A7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 xml:space="preserve">Bulk antibody production, if clone is NOT </w:t>
            </w:r>
            <w:r w:rsidR="00436FC5">
              <w:rPr>
                <w:rFonts w:eastAsia="Times New Roman" w:cs="Arial"/>
                <w:color w:val="000000"/>
                <w:sz w:val="21"/>
                <w:szCs w:val="21"/>
              </w:rPr>
              <w:t xml:space="preserve">already 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in stock</w:t>
            </w:r>
          </w:p>
          <w:p w14:paraId="3E50E2BB" w14:textId="77777777" w:rsidR="00436FC5" w:rsidRDefault="00436FC5" w:rsidP="00436FC5">
            <w:pPr>
              <w:ind w:left="792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100 ml transient transfection in 293 HEK cells (Typical yield is ~5-15 mg)</w:t>
            </w:r>
          </w:p>
          <w:p w14:paraId="4E94ABD7" w14:textId="7C3029A7" w:rsidR="00B603A7" w:rsidRDefault="00436FC5" w:rsidP="00436FC5">
            <w:pPr>
              <w:ind w:left="792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Protein A purification, 100 ml scale</w:t>
            </w:r>
          </w:p>
          <w:p w14:paraId="29D06447" w14:textId="3542611F" w:rsidR="00436FC5" w:rsidRPr="003B579D" w:rsidRDefault="00436FC5" w:rsidP="00436FC5">
            <w:pPr>
              <w:ind w:left="792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3AA3C93E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386C2B03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28BAE39D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Price per mg as indicated</w:t>
            </w:r>
          </w:p>
          <w:p w14:paraId="24BAC97D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5EBAE161" w14:textId="77777777" w:rsidR="003F1A5B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42652DDD" w14:textId="77777777" w:rsidR="00436FC5" w:rsidRDefault="00436FC5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3E9D5924" w14:textId="77777777" w:rsidR="00436FC5" w:rsidRDefault="00436FC5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35719C76" w14:textId="77777777" w:rsidR="00436FC5" w:rsidRDefault="00436FC5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$2000</w:t>
            </w:r>
          </w:p>
          <w:p w14:paraId="34E656EC" w14:textId="77777777" w:rsidR="00436FC5" w:rsidRDefault="00436FC5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2CD096E1" w14:textId="03A16E4F" w:rsidR="00436FC5" w:rsidRPr="003B579D" w:rsidRDefault="00436FC5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$500</w:t>
            </w:r>
          </w:p>
        </w:tc>
      </w:tr>
      <w:tr w:rsidR="003F1A5B" w:rsidRPr="003B579D" w14:paraId="3DEE3924" w14:textId="77777777" w:rsidTr="004F338A">
        <w:trPr>
          <w:trHeight w:val="1781"/>
        </w:trPr>
        <w:tc>
          <w:tcPr>
            <w:tcW w:w="7380" w:type="dxa"/>
            <w:shd w:val="clear" w:color="auto" w:fill="auto"/>
          </w:tcPr>
          <w:p w14:paraId="7ADE4C0A" w14:textId="628C214C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  <w:r w:rsidRPr="003B579D">
              <w:rPr>
                <w:rFonts w:eastAsia="Times New Roman" w:cs="Arial"/>
                <w:b/>
                <w:sz w:val="21"/>
                <w:szCs w:val="21"/>
              </w:rPr>
              <w:lastRenderedPageBreak/>
              <w:t>Clone Delivery</w:t>
            </w:r>
          </w:p>
          <w:p w14:paraId="3D1825BA" w14:textId="77777777" w:rsidR="003F1A5B" w:rsidRPr="003B579D" w:rsidRDefault="003F1A5B" w:rsidP="004F338A">
            <w:pPr>
              <w:rPr>
                <w:rFonts w:eastAsia="Times New Roman" w:cs="Arial"/>
                <w:b/>
                <w:sz w:val="21"/>
                <w:szCs w:val="21"/>
              </w:rPr>
            </w:pPr>
          </w:p>
          <w:p w14:paraId="626C216B" w14:textId="05F0F383" w:rsidR="003F1A5B" w:rsidRPr="003B579D" w:rsidRDefault="003F1A5B" w:rsidP="003F1A5B">
            <w:pPr>
              <w:numPr>
                <w:ilvl w:val="0"/>
                <w:numId w:val="7"/>
              </w:numPr>
              <w:rPr>
                <w:rFonts w:eastAsia="Times New Roman" w:cs="Arial"/>
                <w:color w:val="000000"/>
                <w:sz w:val="21"/>
                <w:szCs w:val="21"/>
                <w:lang w:val="de-DE"/>
              </w:rPr>
            </w:pP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Collaborator may purchase the cDNA inserts for the heavy and light chain from ONE (1) selected clone.  The clone and/or resulting antibody may be used exclusively by the Collaborator’s lab and may not be transferred to a third party. </w:t>
            </w:r>
            <w:r w:rsidR="00F20F70">
              <w:rPr>
                <w:rFonts w:eastAsia="Times New Roman" w:cs="Arial"/>
                <w:color w:val="000000"/>
                <w:sz w:val="21"/>
                <w:szCs w:val="21"/>
              </w:rPr>
              <w:t>Abcam</w:t>
            </w:r>
            <w:r w:rsidRPr="003B579D">
              <w:rPr>
                <w:rFonts w:eastAsia="Times New Roman" w:cs="Arial"/>
                <w:color w:val="000000"/>
                <w:sz w:val="21"/>
                <w:szCs w:val="21"/>
              </w:rPr>
              <w:t xml:space="preserve"> retains exclusive commercial rights to the clone.</w:t>
            </w:r>
          </w:p>
        </w:tc>
        <w:tc>
          <w:tcPr>
            <w:tcW w:w="1440" w:type="dxa"/>
            <w:shd w:val="clear" w:color="auto" w:fill="auto"/>
          </w:tcPr>
          <w:p w14:paraId="694ADF55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7866BB6F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</w:p>
          <w:p w14:paraId="18317F52" w14:textId="77777777" w:rsidR="003F1A5B" w:rsidRPr="003B579D" w:rsidRDefault="003F1A5B" w:rsidP="004F338A">
            <w:pPr>
              <w:ind w:right="-18"/>
              <w:jc w:val="right"/>
              <w:rPr>
                <w:rFonts w:eastAsia="Times New Roman" w:cs="Arial"/>
                <w:sz w:val="21"/>
                <w:szCs w:val="21"/>
              </w:rPr>
            </w:pPr>
            <w:r w:rsidRPr="003B579D">
              <w:rPr>
                <w:rFonts w:eastAsia="Times New Roman" w:cs="Arial"/>
                <w:sz w:val="21"/>
                <w:szCs w:val="21"/>
              </w:rPr>
              <w:t>$5,000</w:t>
            </w:r>
          </w:p>
        </w:tc>
      </w:tr>
    </w:tbl>
    <w:p w14:paraId="7712F770" w14:textId="77777777" w:rsidR="003F1A5B" w:rsidRPr="009E6CA4" w:rsidRDefault="003F1A5B" w:rsidP="003F1A5B">
      <w:pPr>
        <w:tabs>
          <w:tab w:val="left" w:leader="underscore" w:pos="4176"/>
          <w:tab w:val="left" w:pos="4464"/>
          <w:tab w:val="left" w:pos="4896"/>
          <w:tab w:val="left" w:leader="underscore" w:pos="8496"/>
        </w:tabs>
        <w:ind w:right="180"/>
        <w:outlineLvl w:val="0"/>
        <w:rPr>
          <w:rStyle w:val="emailstyle15"/>
          <w:rFonts w:cs="Times New Roman"/>
          <w:color w:val="auto"/>
          <w:sz w:val="22"/>
        </w:rPr>
      </w:pPr>
    </w:p>
    <w:p w14:paraId="3EB4791E" w14:textId="77777777" w:rsidR="00D84910" w:rsidRPr="003F1A5B" w:rsidRDefault="00D84910" w:rsidP="003F1A5B"/>
    <w:sectPr w:rsidR="00D84910" w:rsidRPr="003F1A5B" w:rsidSect="00FE3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340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0D629" w14:textId="77777777" w:rsidR="00436C6B" w:rsidRDefault="00436C6B">
      <w:r>
        <w:separator/>
      </w:r>
    </w:p>
  </w:endnote>
  <w:endnote w:type="continuationSeparator" w:id="0">
    <w:p w14:paraId="15477990" w14:textId="77777777" w:rsidR="00436C6B" w:rsidRDefault="0043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666F" w14:textId="77777777" w:rsidR="009B4115" w:rsidRDefault="009B4115" w:rsidP="00621C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DA3CA" w14:textId="77777777" w:rsidR="009B4115" w:rsidRDefault="009B4115" w:rsidP="00B6654C">
    <w:pPr>
      <w:pStyle w:val="Footer"/>
      <w:ind w:right="360"/>
    </w:pPr>
  </w:p>
  <w:p w14:paraId="288B3F34" w14:textId="77777777" w:rsidR="009173CD" w:rsidRDefault="009173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16054" w14:textId="77777777" w:rsidR="009B4115" w:rsidRDefault="009B4115" w:rsidP="00621C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4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94DA9" w14:textId="67CCBE23" w:rsidR="009B4115" w:rsidRPr="008A7B05" w:rsidRDefault="009B4115" w:rsidP="00B6654C">
    <w:pPr>
      <w:pStyle w:val="Footer"/>
      <w:tabs>
        <w:tab w:val="clear" w:pos="4320"/>
        <w:tab w:val="center" w:pos="5812"/>
      </w:tabs>
      <w:ind w:right="360"/>
      <w:rPr>
        <w:color w:val="1F497D" w:themeColor="text2"/>
      </w:rPr>
    </w:pPr>
    <w:r w:rsidRPr="008A7B05">
      <w:rPr>
        <w:color w:val="1F497D" w:themeColor="text2"/>
      </w:rPr>
      <w:t>Discover more at abcam.com</w:t>
    </w:r>
    <w:r w:rsidR="005F2C44">
      <w:rPr>
        <w:color w:val="1F497D" w:themeColor="text2"/>
      </w:rPr>
      <w:t>/custom</w:t>
    </w:r>
    <w:r w:rsidRPr="008A7B05">
      <w:rPr>
        <w:color w:val="1F497D" w:themeColor="text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79411" w14:textId="77777777" w:rsidR="00436C6B" w:rsidRDefault="00436C6B">
      <w:r>
        <w:separator/>
      </w:r>
    </w:p>
  </w:footnote>
  <w:footnote w:type="continuationSeparator" w:id="0">
    <w:p w14:paraId="56133C20" w14:textId="77777777" w:rsidR="00436C6B" w:rsidRDefault="0043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4F10E" w14:textId="77777777" w:rsidR="009B4115" w:rsidRDefault="009B41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2336" behindDoc="1" locked="0" layoutInCell="1" allowOverlap="1" wp14:anchorId="6A26C49E" wp14:editId="6C51CB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3" name="Picture 13" descr="Backgroun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ackgroun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C6B">
      <w:rPr>
        <w:noProof/>
        <w:lang w:eastAsia="en-US"/>
      </w:rPr>
      <w:pict w14:anchorId="18FB8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20781 -26 20843 21600 20843 21600 20781 -26 20781">
          <v:imagedata r:id="rId2" o:title="Background"/>
          <w10:wrap anchorx="margin" anchory="margin"/>
        </v:shape>
      </w:pict>
    </w:r>
  </w:p>
  <w:p w14:paraId="1A92CD8E" w14:textId="77777777" w:rsidR="009173CD" w:rsidRDefault="009173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04B23" w14:textId="474D8B06" w:rsidR="009B4115" w:rsidRDefault="00326437" w:rsidP="00326437">
    <w:pPr>
      <w:pStyle w:val="Header"/>
      <w:tabs>
        <w:tab w:val="clear" w:pos="4320"/>
        <w:tab w:val="clear" w:pos="8640"/>
        <w:tab w:val="right" w:pos="11220"/>
      </w:tabs>
    </w:pPr>
    <w:r>
      <w:rPr>
        <w:noProof/>
        <w:lang w:eastAsia="en-US"/>
      </w:rPr>
      <w:drawing>
        <wp:anchor distT="0" distB="0" distL="114300" distR="114300" simplePos="0" relativeHeight="251664384" behindDoc="1" locked="0" layoutInCell="1" allowOverlap="1" wp14:anchorId="32147AE6" wp14:editId="47683783">
          <wp:simplePos x="0" y="0"/>
          <wp:positionH relativeFrom="column">
            <wp:posOffset>4979670</wp:posOffset>
          </wp:positionH>
          <wp:positionV relativeFrom="paragraph">
            <wp:posOffset>-234950</wp:posOffset>
          </wp:positionV>
          <wp:extent cx="1859280" cy="1082040"/>
          <wp:effectExtent l="0" t="0" r="7620" b="3810"/>
          <wp:wrapSquare wrapText="bothSides"/>
          <wp:docPr id="4" name="Picture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1082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C6B">
      <w:rPr>
        <w:noProof/>
        <w:lang w:eastAsia="en-US"/>
      </w:rPr>
      <w:pict w14:anchorId="04B5C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0" type="#_x0000_t75" style="position:absolute;margin-left:0;margin-top:0;width:612pt;height:11in;z-index:-251655168;mso-wrap-edited:f;mso-position-horizontal:center;mso-position-horizontal-relative:page;mso-position-vertical:center;mso-position-vertical-relative:page" wrapcoords="-26 20781 -26 20843 21600 20843 21600 20781 -26 20781">
          <v:imagedata r:id="rId2" o:title="Background"/>
          <w10:wrap anchorx="page" anchory="page"/>
        </v:shape>
      </w:pict>
    </w:r>
    <w:r>
      <w:tab/>
    </w:r>
  </w:p>
  <w:p w14:paraId="25E46A50" w14:textId="77777777" w:rsidR="009173CD" w:rsidRDefault="009173C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5EF41" w14:textId="77777777" w:rsidR="009B4115" w:rsidRDefault="009B41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4C50D7FF" wp14:editId="547B1C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4" name="Picture 14" descr="Backgroun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ackgroun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C6B">
      <w:rPr>
        <w:noProof/>
        <w:lang w:eastAsia="en-US"/>
      </w:rPr>
      <w:pict w14:anchorId="12121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20781 -26 20843 21600 20843 21600 20781 -26 20781">
          <v:imagedata r:id="rId2" o:title="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F74D3"/>
    <w:multiLevelType w:val="hybridMultilevel"/>
    <w:tmpl w:val="88360336"/>
    <w:lvl w:ilvl="0" w:tplc="31B67F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B33D4E"/>
    <w:multiLevelType w:val="hybridMultilevel"/>
    <w:tmpl w:val="17625A86"/>
    <w:lvl w:ilvl="0" w:tplc="1ABC24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3FBD75DF"/>
    <w:multiLevelType w:val="hybridMultilevel"/>
    <w:tmpl w:val="55C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56C24"/>
    <w:multiLevelType w:val="hybridMultilevel"/>
    <w:tmpl w:val="2FB82F76"/>
    <w:lvl w:ilvl="0" w:tplc="22A8D146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31EE8"/>
    <w:multiLevelType w:val="hybridMultilevel"/>
    <w:tmpl w:val="496C4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86194"/>
    <w:multiLevelType w:val="hybridMultilevel"/>
    <w:tmpl w:val="7A32507E"/>
    <w:lvl w:ilvl="0" w:tplc="3ACE5E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6B5F7008"/>
    <w:multiLevelType w:val="hybridMultilevel"/>
    <w:tmpl w:val="5D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5C"/>
    <w:rsid w:val="00060482"/>
    <w:rsid w:val="00083FCF"/>
    <w:rsid w:val="00087A05"/>
    <w:rsid w:val="000A7317"/>
    <w:rsid w:val="00133D13"/>
    <w:rsid w:val="00135443"/>
    <w:rsid w:val="0018350F"/>
    <w:rsid w:val="001A489D"/>
    <w:rsid w:val="001B2D15"/>
    <w:rsid w:val="001B42FE"/>
    <w:rsid w:val="001C193B"/>
    <w:rsid w:val="001E4005"/>
    <w:rsid w:val="001F7462"/>
    <w:rsid w:val="00211853"/>
    <w:rsid w:val="00211871"/>
    <w:rsid w:val="0022170E"/>
    <w:rsid w:val="0025496B"/>
    <w:rsid w:val="00275899"/>
    <w:rsid w:val="00275CD5"/>
    <w:rsid w:val="002B043F"/>
    <w:rsid w:val="002C1A82"/>
    <w:rsid w:val="00304287"/>
    <w:rsid w:val="00326437"/>
    <w:rsid w:val="00334852"/>
    <w:rsid w:val="0034424A"/>
    <w:rsid w:val="003826FE"/>
    <w:rsid w:val="003A2C06"/>
    <w:rsid w:val="003B784C"/>
    <w:rsid w:val="003F1A5B"/>
    <w:rsid w:val="00407BAC"/>
    <w:rsid w:val="00436C6B"/>
    <w:rsid w:val="00436FC5"/>
    <w:rsid w:val="004722D1"/>
    <w:rsid w:val="00493F96"/>
    <w:rsid w:val="004A3F96"/>
    <w:rsid w:val="004D5827"/>
    <w:rsid w:val="004E263E"/>
    <w:rsid w:val="00507969"/>
    <w:rsid w:val="00525822"/>
    <w:rsid w:val="005A0252"/>
    <w:rsid w:val="005C39D6"/>
    <w:rsid w:val="005D166A"/>
    <w:rsid w:val="005E2423"/>
    <w:rsid w:val="005F2C44"/>
    <w:rsid w:val="00621C83"/>
    <w:rsid w:val="00670CA5"/>
    <w:rsid w:val="006A5582"/>
    <w:rsid w:val="007865E5"/>
    <w:rsid w:val="007B6D35"/>
    <w:rsid w:val="007C02ED"/>
    <w:rsid w:val="007F7410"/>
    <w:rsid w:val="00833527"/>
    <w:rsid w:val="008902D1"/>
    <w:rsid w:val="00890C95"/>
    <w:rsid w:val="00891459"/>
    <w:rsid w:val="00894B2D"/>
    <w:rsid w:val="008A6DD2"/>
    <w:rsid w:val="008A7B05"/>
    <w:rsid w:val="008D4751"/>
    <w:rsid w:val="008E5959"/>
    <w:rsid w:val="008F2C5C"/>
    <w:rsid w:val="009173CD"/>
    <w:rsid w:val="00946A96"/>
    <w:rsid w:val="009606FC"/>
    <w:rsid w:val="00982177"/>
    <w:rsid w:val="009A253C"/>
    <w:rsid w:val="009B4115"/>
    <w:rsid w:val="009B7196"/>
    <w:rsid w:val="009D225C"/>
    <w:rsid w:val="00A51068"/>
    <w:rsid w:val="00A67634"/>
    <w:rsid w:val="00AA5C56"/>
    <w:rsid w:val="00AC4783"/>
    <w:rsid w:val="00B603A7"/>
    <w:rsid w:val="00B6654C"/>
    <w:rsid w:val="00B87ACA"/>
    <w:rsid w:val="00BA667D"/>
    <w:rsid w:val="00C73614"/>
    <w:rsid w:val="00C93287"/>
    <w:rsid w:val="00D562E2"/>
    <w:rsid w:val="00D84910"/>
    <w:rsid w:val="00D9141A"/>
    <w:rsid w:val="00D93B79"/>
    <w:rsid w:val="00DD429D"/>
    <w:rsid w:val="00DF0DAA"/>
    <w:rsid w:val="00DF6565"/>
    <w:rsid w:val="00E0612A"/>
    <w:rsid w:val="00E12A7C"/>
    <w:rsid w:val="00E20482"/>
    <w:rsid w:val="00E2252F"/>
    <w:rsid w:val="00E25798"/>
    <w:rsid w:val="00E26987"/>
    <w:rsid w:val="00E5178A"/>
    <w:rsid w:val="00E54C8E"/>
    <w:rsid w:val="00E61B21"/>
    <w:rsid w:val="00E64FF0"/>
    <w:rsid w:val="00EB42E4"/>
    <w:rsid w:val="00EC4648"/>
    <w:rsid w:val="00F06A3C"/>
    <w:rsid w:val="00F20F70"/>
    <w:rsid w:val="00F4520F"/>
    <w:rsid w:val="00F8257C"/>
    <w:rsid w:val="00F84D18"/>
    <w:rsid w:val="00F86479"/>
    <w:rsid w:val="00F90C32"/>
    <w:rsid w:val="00FB3261"/>
    <w:rsid w:val="00FE3D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6933E75F"/>
  <w15:docId w15:val="{009D7742-C28D-419E-9334-AB1B4B61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12A"/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196"/>
    <w:pPr>
      <w:keepNext/>
      <w:keepLines/>
      <w:spacing w:before="480"/>
      <w:outlineLvl w:val="0"/>
    </w:pPr>
    <w:rPr>
      <w:rFonts w:eastAsiaTheme="majorEastAsia" w:cstheme="majorBidi"/>
      <w:bCs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20F"/>
    <w:pPr>
      <w:keepNext/>
      <w:keepLines/>
      <w:spacing w:before="120" w:after="120"/>
      <w:outlineLvl w:val="1"/>
    </w:pPr>
    <w:rPr>
      <w:rFonts w:asciiTheme="minorHAnsi" w:hAnsiTheme="minorHAns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25C"/>
  </w:style>
  <w:style w:type="paragraph" w:styleId="Footer">
    <w:name w:val="footer"/>
    <w:basedOn w:val="Normal"/>
    <w:link w:val="FooterChar"/>
    <w:uiPriority w:val="99"/>
    <w:unhideWhenUsed/>
    <w:rsid w:val="00E0612A"/>
    <w:pPr>
      <w:tabs>
        <w:tab w:val="center" w:pos="4320"/>
        <w:tab w:val="right" w:pos="8640"/>
      </w:tabs>
    </w:pPr>
    <w:rPr>
      <w:color w:val="0A297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0612A"/>
    <w:rPr>
      <w:rFonts w:ascii="Arial" w:hAnsi="Arial"/>
      <w:color w:val="0A2972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8A7B05"/>
  </w:style>
  <w:style w:type="paragraph" w:customStyle="1" w:styleId="BasicParagraph">
    <w:name w:val="[Basic Paragraph]"/>
    <w:basedOn w:val="Normal"/>
    <w:uiPriority w:val="99"/>
    <w:rsid w:val="003826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19C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2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52"/>
    <w:rPr>
      <w:rFonts w:ascii="Lucida Grande" w:hAnsi="Lucida Grande" w:cs="Lucida Grande"/>
      <w:color w:val="000000" w:themeColor="tex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7196"/>
    <w:rPr>
      <w:rFonts w:ascii="Arial" w:eastAsiaTheme="majorEastAsia" w:hAnsi="Arial" w:cstheme="majorBidi"/>
      <w:bCs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5899"/>
    <w:pPr>
      <w:spacing w:before="0" w:after="400" w:line="300" w:lineRule="auto"/>
      <w:outlineLvl w:val="9"/>
    </w:pPr>
    <w:rPr>
      <w:b/>
      <w:bCs w:val="0"/>
      <w:color w:val="365F91" w:themeColor="accent1" w:themeShade="BF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275899"/>
    <w:pPr>
      <w:numPr>
        <w:numId w:val="1"/>
      </w:numPr>
      <w:tabs>
        <w:tab w:val="right" w:leader="dot" w:pos="9350"/>
      </w:tabs>
      <w:spacing w:after="140"/>
      <w:ind w:right="3240"/>
    </w:pPr>
    <w:rPr>
      <w:rFonts w:cs="Arial"/>
      <w:b/>
      <w:bCs/>
      <w:noProof/>
      <w:color w:val="608CC3" w:themeColor="accent1" w:themeTint="E6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75899"/>
    <w:pPr>
      <w:tabs>
        <w:tab w:val="right" w:leader="dot" w:pos="9350"/>
      </w:tabs>
      <w:spacing w:after="100"/>
      <w:ind w:left="720" w:right="3240"/>
    </w:pPr>
    <w:rPr>
      <w:rFonts w:asciiTheme="minorHAnsi" w:hAnsiTheme="minorHAnsi"/>
      <w:color w:val="1F497D" w:themeColor="text2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75899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75899"/>
    <w:pPr>
      <w:spacing w:after="100" w:line="300" w:lineRule="auto"/>
      <w:ind w:left="720" w:right="3240"/>
    </w:pPr>
    <w:rPr>
      <w:rFonts w:asciiTheme="minorHAnsi" w:hAnsiTheme="minorHAnsi"/>
      <w:color w:val="1F497D" w:themeColor="text2"/>
      <w:szCs w:val="20"/>
    </w:rPr>
  </w:style>
  <w:style w:type="paragraph" w:styleId="NoSpacing">
    <w:name w:val="No Spacing"/>
    <w:link w:val="NoSpacingChar"/>
    <w:uiPriority w:val="1"/>
    <w:qFormat/>
    <w:rsid w:val="00275899"/>
    <w:rPr>
      <w:color w:val="1F497D" w:themeColor="text2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75899"/>
    <w:rPr>
      <w:color w:val="1F497D" w:themeColor="text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520F"/>
    <w:rPr>
      <w:b/>
      <w:bCs/>
      <w:color w:val="1F497D" w:themeColor="text2"/>
      <w:sz w:val="26"/>
      <w:szCs w:val="26"/>
    </w:rPr>
  </w:style>
  <w:style w:type="paragraph" w:styleId="NormalWeb">
    <w:name w:val="Normal (Web)"/>
    <w:basedOn w:val="Normal"/>
    <w:uiPriority w:val="99"/>
    <w:unhideWhenUsed/>
    <w:rsid w:val="00F452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F4520F"/>
    <w:rPr>
      <w:i/>
      <w:iCs/>
    </w:rPr>
  </w:style>
  <w:style w:type="paragraph" w:styleId="ListParagraph">
    <w:name w:val="List Paragraph"/>
    <w:basedOn w:val="Normal"/>
    <w:uiPriority w:val="34"/>
    <w:qFormat/>
    <w:rsid w:val="00F4520F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character" w:customStyle="1" w:styleId="major">
    <w:name w:val="major"/>
    <w:basedOn w:val="DefaultParagraphFont"/>
    <w:rsid w:val="00AA5C56"/>
  </w:style>
  <w:style w:type="character" w:customStyle="1" w:styleId="Heading3Char">
    <w:name w:val="Heading 3 Char"/>
    <w:basedOn w:val="DefaultParagraphFont"/>
    <w:link w:val="Heading3"/>
    <w:uiPriority w:val="9"/>
    <w:semiHidden/>
    <w:rsid w:val="00D93B79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table" w:styleId="TableGrid">
    <w:name w:val="Table Grid"/>
    <w:basedOn w:val="TableNormal"/>
    <w:rsid w:val="00E26987"/>
    <w:rPr>
      <w:color w:val="1F497D" w:themeColor="text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84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0">
    <w:name w:val="Pa0"/>
    <w:basedOn w:val="Default"/>
    <w:next w:val="Default"/>
    <w:uiPriority w:val="99"/>
    <w:rsid w:val="003B784C"/>
    <w:pPr>
      <w:spacing w:line="201" w:lineRule="atLeast"/>
    </w:pPr>
    <w:rPr>
      <w:rFonts w:cs="Times New Roman"/>
      <w:color w:val="auto"/>
    </w:rPr>
  </w:style>
  <w:style w:type="character" w:customStyle="1" w:styleId="emailstyle15">
    <w:name w:val="emailstyle15"/>
    <w:semiHidden/>
    <w:rsid w:val="003F1A5B"/>
    <w:rPr>
      <w:rFonts w:ascii="Arial" w:hAnsi="Arial" w:cs="Arial" w:hint="default"/>
      <w:color w:val="99336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Julia Prescott</cp:lastModifiedBy>
  <cp:revision>3</cp:revision>
  <cp:lastPrinted>2014-04-04T19:21:00Z</cp:lastPrinted>
  <dcterms:created xsi:type="dcterms:W3CDTF">2014-12-08T20:00:00Z</dcterms:created>
  <dcterms:modified xsi:type="dcterms:W3CDTF">2014-12-23T22:42:00Z</dcterms:modified>
</cp:coreProperties>
</file>